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10A" w:rsidRDefault="0035210A" w:rsidP="0035210A">
      <w:pPr>
        <w:spacing w:after="20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5210A" w:rsidRPr="0035210A" w:rsidRDefault="0035210A" w:rsidP="0035210A">
      <w:pPr>
        <w:numPr>
          <w:ilvl w:val="0"/>
          <w:numId w:val="1"/>
        </w:numPr>
        <w:tabs>
          <w:tab w:val="left" w:pos="993"/>
        </w:tabs>
        <w:spacing w:after="200" w:line="36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210A">
        <w:rPr>
          <w:rFonts w:ascii="Times New Roman" w:eastAsia="Calibri" w:hAnsi="Times New Roman" w:cs="Times New Roman"/>
          <w:sz w:val="28"/>
          <w:szCs w:val="28"/>
        </w:rPr>
        <w:t xml:space="preserve">Общее количество поступивших в Забайкальское управление Федеральной службы по экологическому, технологическому и атомному надзору (далее – Забайкальское управление </w:t>
      </w:r>
      <w:proofErr w:type="spellStart"/>
      <w:r w:rsidRPr="0035210A">
        <w:rPr>
          <w:rFonts w:ascii="Times New Roman" w:eastAsia="Calibri" w:hAnsi="Times New Roman" w:cs="Times New Roman"/>
          <w:sz w:val="28"/>
          <w:szCs w:val="28"/>
        </w:rPr>
        <w:t>Ростехнадзора</w:t>
      </w:r>
      <w:proofErr w:type="spellEnd"/>
      <w:r w:rsidRPr="0035210A">
        <w:rPr>
          <w:rFonts w:ascii="Times New Roman" w:eastAsia="Calibri" w:hAnsi="Times New Roman" w:cs="Times New Roman"/>
          <w:sz w:val="28"/>
          <w:szCs w:val="28"/>
        </w:rPr>
        <w:t xml:space="preserve">) письменных и устных обращений за 3 квартал </w:t>
      </w:r>
      <w:r w:rsidRPr="0035210A">
        <w:rPr>
          <w:rFonts w:ascii="Times New Roman" w:eastAsia="Calibri" w:hAnsi="Times New Roman" w:cs="Times New Roman"/>
          <w:sz w:val="28"/>
          <w:szCs w:val="28"/>
        </w:rPr>
        <w:t>2020 года</w:t>
      </w:r>
      <w:r w:rsidRPr="0035210A">
        <w:rPr>
          <w:rFonts w:ascii="Times New Roman" w:eastAsia="Calibri" w:hAnsi="Times New Roman" w:cs="Times New Roman"/>
          <w:sz w:val="28"/>
          <w:szCs w:val="28"/>
        </w:rPr>
        <w:t xml:space="preserve"> - 97 обращений.</w:t>
      </w:r>
    </w:p>
    <w:p w:rsidR="0035210A" w:rsidRPr="0035210A" w:rsidRDefault="0035210A" w:rsidP="0035210A">
      <w:pPr>
        <w:numPr>
          <w:ilvl w:val="0"/>
          <w:numId w:val="1"/>
        </w:numPr>
        <w:tabs>
          <w:tab w:val="left" w:pos="993"/>
        </w:tabs>
        <w:spacing w:after="200" w:line="36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210A">
        <w:rPr>
          <w:rFonts w:ascii="Times New Roman" w:eastAsia="Calibri" w:hAnsi="Times New Roman" w:cs="Times New Roman"/>
          <w:sz w:val="28"/>
          <w:szCs w:val="28"/>
        </w:rPr>
        <w:t xml:space="preserve">Количество </w:t>
      </w:r>
      <w:r w:rsidRPr="0035210A">
        <w:rPr>
          <w:rFonts w:ascii="Times New Roman" w:eastAsia="Calibri" w:hAnsi="Times New Roman" w:cs="Times New Roman"/>
          <w:sz w:val="28"/>
          <w:szCs w:val="28"/>
        </w:rPr>
        <w:t>обращений,</w:t>
      </w:r>
      <w:r w:rsidRPr="0035210A">
        <w:rPr>
          <w:rFonts w:ascii="Times New Roman" w:eastAsia="Calibri" w:hAnsi="Times New Roman" w:cs="Times New Roman"/>
          <w:sz w:val="28"/>
          <w:szCs w:val="28"/>
        </w:rPr>
        <w:t xml:space="preserve"> полученных по сети Интернет - </w:t>
      </w:r>
      <w:bookmarkStart w:id="0" w:name="_GoBack"/>
      <w:bookmarkEnd w:id="0"/>
      <w:r w:rsidRPr="0035210A">
        <w:rPr>
          <w:rFonts w:ascii="Times New Roman" w:eastAsia="Calibri" w:hAnsi="Times New Roman" w:cs="Times New Roman"/>
          <w:sz w:val="28"/>
          <w:szCs w:val="28"/>
        </w:rPr>
        <w:t xml:space="preserve">44 обращения (что составляет 45,4 % от общего количества поступивших обращений за 3 квартал </w:t>
      </w:r>
      <w:r w:rsidRPr="0035210A">
        <w:rPr>
          <w:rFonts w:ascii="Times New Roman" w:eastAsia="Calibri" w:hAnsi="Times New Roman" w:cs="Times New Roman"/>
          <w:sz w:val="28"/>
          <w:szCs w:val="28"/>
        </w:rPr>
        <w:t>2020 года</w:t>
      </w:r>
      <w:r w:rsidRPr="0035210A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35210A" w:rsidRPr="0035210A" w:rsidRDefault="0035210A" w:rsidP="0035210A">
      <w:pPr>
        <w:numPr>
          <w:ilvl w:val="0"/>
          <w:numId w:val="1"/>
        </w:numPr>
        <w:tabs>
          <w:tab w:val="left" w:pos="993"/>
        </w:tabs>
        <w:spacing w:after="200" w:line="36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210A">
        <w:rPr>
          <w:rFonts w:ascii="Times New Roman" w:eastAsia="Calibri" w:hAnsi="Times New Roman" w:cs="Times New Roman"/>
          <w:sz w:val="28"/>
          <w:szCs w:val="28"/>
        </w:rPr>
        <w:t xml:space="preserve">Тематика поступивших обращений за 3 квартал </w:t>
      </w:r>
      <w:r w:rsidRPr="0035210A">
        <w:rPr>
          <w:rFonts w:ascii="Times New Roman" w:eastAsia="Calibri" w:hAnsi="Times New Roman" w:cs="Times New Roman"/>
          <w:sz w:val="28"/>
          <w:szCs w:val="28"/>
        </w:rPr>
        <w:t>2020 года</w:t>
      </w:r>
      <w:r w:rsidRPr="0035210A">
        <w:rPr>
          <w:rFonts w:ascii="Times New Roman" w:eastAsia="Calibri" w:hAnsi="Times New Roman" w:cs="Times New Roman"/>
          <w:sz w:val="28"/>
          <w:szCs w:val="28"/>
        </w:rPr>
        <w:t>:</w:t>
      </w:r>
    </w:p>
    <w:p w:rsidR="0035210A" w:rsidRPr="0035210A" w:rsidRDefault="0035210A" w:rsidP="0035210A">
      <w:pPr>
        <w:numPr>
          <w:ilvl w:val="0"/>
          <w:numId w:val="2"/>
        </w:numPr>
        <w:tabs>
          <w:tab w:val="left" w:pos="0"/>
        </w:tabs>
        <w:spacing w:after="20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210A">
        <w:rPr>
          <w:rFonts w:ascii="Times New Roman" w:eastAsia="Calibri" w:hAnsi="Times New Roman" w:cs="Times New Roman"/>
          <w:sz w:val="28"/>
          <w:szCs w:val="28"/>
        </w:rPr>
        <w:t>неудовлетворительное состояние и содержание электрооборудования, электросетей и общедомовых сетей (электроэнергетика, ТЭК, долги энергетикам) (62,9 %);</w:t>
      </w:r>
    </w:p>
    <w:p w:rsidR="0035210A" w:rsidRPr="0035210A" w:rsidRDefault="0035210A" w:rsidP="0035210A">
      <w:pPr>
        <w:numPr>
          <w:ilvl w:val="0"/>
          <w:numId w:val="2"/>
        </w:numPr>
        <w:tabs>
          <w:tab w:val="left" w:pos="0"/>
        </w:tabs>
        <w:spacing w:after="20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210A">
        <w:rPr>
          <w:rFonts w:ascii="Times New Roman" w:eastAsia="Calibri" w:hAnsi="Times New Roman" w:cs="Times New Roman"/>
          <w:sz w:val="28"/>
          <w:szCs w:val="28"/>
        </w:rPr>
        <w:t>деятельность в сфере строительства (6,2 %);</w:t>
      </w:r>
    </w:p>
    <w:p w:rsidR="0035210A" w:rsidRPr="0035210A" w:rsidRDefault="0035210A" w:rsidP="0035210A">
      <w:pPr>
        <w:numPr>
          <w:ilvl w:val="0"/>
          <w:numId w:val="2"/>
        </w:numPr>
        <w:tabs>
          <w:tab w:val="left" w:pos="0"/>
        </w:tabs>
        <w:spacing w:after="20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210A">
        <w:rPr>
          <w:rFonts w:ascii="Times New Roman" w:eastAsia="Calibri" w:hAnsi="Times New Roman" w:cs="Times New Roman"/>
          <w:sz w:val="28"/>
          <w:szCs w:val="28"/>
        </w:rPr>
        <w:t>производственная, хозяйственная и финансовая деятельность предприятий, организаций (4,1 %);</w:t>
      </w:r>
    </w:p>
    <w:p w:rsidR="0035210A" w:rsidRPr="0035210A" w:rsidRDefault="0035210A" w:rsidP="0035210A">
      <w:pPr>
        <w:numPr>
          <w:ilvl w:val="0"/>
          <w:numId w:val="2"/>
        </w:numPr>
        <w:tabs>
          <w:tab w:val="left" w:pos="0"/>
        </w:tabs>
        <w:spacing w:after="200" w:line="360" w:lineRule="auto"/>
        <w:ind w:left="0" w:firstLine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5210A">
        <w:rPr>
          <w:rFonts w:ascii="Times New Roman" w:eastAsia="Calibri" w:hAnsi="Times New Roman" w:cs="Times New Roman"/>
          <w:sz w:val="28"/>
          <w:szCs w:val="28"/>
        </w:rPr>
        <w:t>охранные зоны объектов электроэнергетики (4,1);</w:t>
      </w:r>
    </w:p>
    <w:p w:rsidR="0035210A" w:rsidRPr="0035210A" w:rsidRDefault="0035210A" w:rsidP="0035210A">
      <w:pPr>
        <w:numPr>
          <w:ilvl w:val="0"/>
          <w:numId w:val="2"/>
        </w:numPr>
        <w:tabs>
          <w:tab w:val="left" w:pos="0"/>
        </w:tabs>
        <w:spacing w:after="20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210A">
        <w:rPr>
          <w:rFonts w:ascii="Times New Roman" w:eastAsia="Calibri" w:hAnsi="Times New Roman" w:cs="Times New Roman"/>
          <w:sz w:val="28"/>
          <w:szCs w:val="28"/>
        </w:rPr>
        <w:t>условия и охрана труда. Организация и управление охраной труда. Специальная оценка условий труда (3,1 %);</w:t>
      </w:r>
    </w:p>
    <w:p w:rsidR="0035210A" w:rsidRPr="0035210A" w:rsidRDefault="0035210A" w:rsidP="0035210A">
      <w:pPr>
        <w:numPr>
          <w:ilvl w:val="0"/>
          <w:numId w:val="2"/>
        </w:numPr>
        <w:tabs>
          <w:tab w:val="left" w:pos="0"/>
        </w:tabs>
        <w:spacing w:after="200" w:line="360" w:lineRule="auto"/>
        <w:ind w:left="0" w:firstLine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5210A">
        <w:rPr>
          <w:rFonts w:ascii="Times New Roman" w:eastAsia="Calibri" w:hAnsi="Times New Roman" w:cs="Times New Roman"/>
          <w:sz w:val="28"/>
          <w:szCs w:val="28"/>
        </w:rPr>
        <w:t>государственный надзор за подъемными сооружениями (3,1 %);</w:t>
      </w:r>
    </w:p>
    <w:p w:rsidR="0035210A" w:rsidRPr="0035210A" w:rsidRDefault="0035210A" w:rsidP="0035210A">
      <w:pPr>
        <w:numPr>
          <w:ilvl w:val="0"/>
          <w:numId w:val="2"/>
        </w:numPr>
        <w:tabs>
          <w:tab w:val="left" w:pos="0"/>
        </w:tabs>
        <w:spacing w:after="200" w:line="360" w:lineRule="auto"/>
        <w:ind w:left="0" w:firstLine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5210A">
        <w:rPr>
          <w:rFonts w:ascii="Times New Roman" w:eastAsia="Calibri" w:hAnsi="Times New Roman" w:cs="Times New Roman"/>
          <w:sz w:val="28"/>
          <w:szCs w:val="28"/>
        </w:rPr>
        <w:t>открытые горные работы (3,1 %);</w:t>
      </w:r>
    </w:p>
    <w:p w:rsidR="0035210A" w:rsidRPr="0035210A" w:rsidRDefault="0035210A" w:rsidP="0035210A">
      <w:pPr>
        <w:numPr>
          <w:ilvl w:val="0"/>
          <w:numId w:val="2"/>
        </w:numPr>
        <w:tabs>
          <w:tab w:val="left" w:pos="0"/>
        </w:tabs>
        <w:spacing w:after="20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210A">
        <w:rPr>
          <w:rFonts w:ascii="Times New Roman" w:eastAsia="Calibri" w:hAnsi="Times New Roman" w:cs="Times New Roman"/>
          <w:sz w:val="28"/>
          <w:szCs w:val="28"/>
        </w:rPr>
        <w:t>теплоэнергетика (1,03 %).</w:t>
      </w:r>
    </w:p>
    <w:p w:rsidR="00304F88" w:rsidRDefault="00304F88" w:rsidP="00304F88">
      <w:pPr>
        <w:tabs>
          <w:tab w:val="left" w:pos="0"/>
        </w:tabs>
        <w:spacing w:after="20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</w:pPr>
    </w:p>
    <w:p w:rsidR="00304F88" w:rsidRPr="00304F88" w:rsidRDefault="00304F88" w:rsidP="00304F88">
      <w:pPr>
        <w:tabs>
          <w:tab w:val="left" w:pos="0"/>
        </w:tabs>
        <w:spacing w:after="200" w:line="360" w:lineRule="auto"/>
        <w:contextualSpacing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___________________________________</w:t>
      </w:r>
    </w:p>
    <w:p w:rsidR="00512165" w:rsidRDefault="00512165" w:rsidP="00304F88">
      <w:pPr>
        <w:ind w:firstLine="709"/>
      </w:pPr>
    </w:p>
    <w:sectPr w:rsidR="005121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923D67"/>
    <w:multiLevelType w:val="hybridMultilevel"/>
    <w:tmpl w:val="B1B62BC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770669E2"/>
    <w:multiLevelType w:val="hybridMultilevel"/>
    <w:tmpl w:val="001EE01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F88"/>
    <w:rsid w:val="00304F88"/>
    <w:rsid w:val="0035210A"/>
    <w:rsid w:val="0051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C1D7D"/>
  <w15:chartTrackingRefBased/>
  <w15:docId w15:val="{18DFB758-AB80-44D5-A882-41D37409D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157</Words>
  <Characters>900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Регистратор</dc:creator>
  <cp:keywords/>
  <dc:description/>
  <cp:lastModifiedBy>Регистратор</cp:lastModifiedBy>
  <cp:revision>2</cp:revision>
  <dcterms:created xsi:type="dcterms:W3CDTF">2020-07-24T01:17:00Z</dcterms:created>
  <dcterms:modified xsi:type="dcterms:W3CDTF">2020-10-22T00:58:00Z</dcterms:modified>
</cp:coreProperties>
</file>